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D3" w:rsidRPr="00B379D3" w:rsidRDefault="00B379D3" w:rsidP="00B379D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pacing w:val="-15"/>
          <w:sz w:val="36"/>
          <w:szCs w:val="36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6"/>
          <w:szCs w:val="36"/>
          <w:lang w:eastAsia="ru-RU"/>
        </w:rPr>
        <w:t>Социальный паспорт</w:t>
      </w:r>
    </w:p>
    <w:p w:rsidR="00B379D3" w:rsidRPr="00B379D3" w:rsidRDefault="00B379D3" w:rsidP="00B379D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СОЦИАЛЬН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O</w:t>
      </w:r>
      <w:proofErr w:type="gram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– ЭКОНОМИЧЕСКИЙ ПАСПОРТ ИРАФСКОГО РАЙОНА</w:t>
      </w:r>
    </w:p>
    <w:p w:rsidR="00B379D3" w:rsidRPr="00B379D3" w:rsidRDefault="00B379D3" w:rsidP="00B379D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1.Центр района:</w:t>
      </w:r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Чикола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7015 чел.            С. Чикола образовалось более 160 лет тому назад. Первые поселенцы обустраивались на берегу речки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Чиколинка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Будущее село было окружено кустарниками, заболоченными полями. Постепенно земли вокруг села были облагорожены. Сельчане занимались земледелием и скотоводством. Со временем в селе утвердился </w:t>
      </w:r>
      <w:proofErr w:type="gram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ислам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эта религия является доминирующей в настоящее время. По этой причине продолжительный период село именовалось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Магометановское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  селе действует мечеть. В   начале 20 века появилась первая начальная школа, а в 1928 году – средняя. В настоящее время в районном центре три средних общеобразовательных школ, учреждения дополнительного образования, детские сады. Функционируют центральная районная больница, поликлиника, другие организации, предприятия, в основном сельскохозяйственные, различных форм собственности.</w:t>
      </w: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B379D3" w:rsidRPr="00B379D3" w:rsidRDefault="00B379D3" w:rsidP="00B379D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Общегеографические сведения</w:t>
      </w:r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 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Ирафский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район расположен в западной части республики. На западе и к северу граничит с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Кабардино – Балкарской</w:t>
      </w:r>
      <w:proofErr w:type="gram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республикой, на востоке – с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Дигорским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Алагирским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районами РСО-А, а на юге – с Грузией, где граница проходит по Главному  Кавказскому хребту. </w:t>
      </w:r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Основная часть населения (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с.с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Чикола, Лескен,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Хазнидон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Сурх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-Дигора,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Толдзгун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Новый и Старый Урух, </w:t>
      </w:r>
      <w:proofErr w:type="gram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Советское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Ахсарисар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 проживает в равнинной части района. От районного центра к югу, вдоль скалистого хребта идет  предгорная лесистая зона. </w:t>
      </w:r>
      <w:proofErr w:type="gram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Выше расположен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скалистый хребет. В пойме реки Урух и верх по его истоку расположено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Дигорское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ущелье, которая в </w:t>
      </w:r>
      <w:proofErr w:type="gram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Мацута  раздваивается в направлении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Ахсау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Стур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Дигора и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Махческ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Фаснал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Камунта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Большую площадь горных территорий занимают северные склоны Скалистого хребта и котловина между Главным Кавказским и Скалистым хребтами.</w:t>
      </w: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B379D3" w:rsidRPr="00B379D3" w:rsidRDefault="00B379D3" w:rsidP="00B379D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3. Географические </w:t>
      </w:r>
      <w:proofErr w:type="spell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координаты</w:t>
      </w:r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:Долгота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 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44° восточной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долготы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</w:t>
      </w:r>
      <w:proofErr w:type="gram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ирота</w:t>
      </w:r>
      <w:proofErr w:type="spellEnd"/>
      <w:r w:rsidRPr="00B379D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43° северной широты.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Перепад высот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н.у.м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.: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1284м.  (от 688м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 Чикола до 1972м в с.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Камунта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Расстояние до республиканского центра, 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км</w:t>
      </w:r>
      <w:proofErr w:type="gram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или время, необходимое для достижения: 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65 км, 1 час.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Административные органы управления: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Администрация местного самоуправления района, Собрание представителей района (25 депутатов).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Общая площадь в административных границах (км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):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1376 км².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Количество администраций (всего):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14 сельских администраций + 1 районная администрация.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Количество горных администраций (центр находится выше 1000 м </w:t>
      </w:r>
      <w:proofErr w:type="spell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н.у.м</w:t>
      </w:r>
      <w:proofErr w:type="spell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.):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— 5.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Количество поселений (всего): 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14.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Количество горных поселений (выше 1000 м  </w:t>
      </w:r>
      <w:proofErr w:type="spell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н.у.м</w:t>
      </w:r>
      <w:proofErr w:type="spell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.):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-5.</w:t>
      </w:r>
    </w:p>
    <w:p w:rsidR="00B379D3" w:rsidRPr="00B379D3" w:rsidRDefault="00B379D3" w:rsidP="00B379D3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Количество исчезнувших горных поселений (за тот период, на который есть данные): 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С конца 50-х – начало 60-х годов прошлого столетия перестали существовать села: Верхний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Фаснал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Мостинока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Тавитово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Казахово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Ханаз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Калнахта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Кумбулта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Ногкау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Верхний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Фараскат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Гулар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Лезгор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Хуссар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 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Причиной этого в основном послужило переселение на равнину,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организованное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 органами власти.  </w:t>
      </w:r>
    </w:p>
    <w:p w:rsidR="00B379D3" w:rsidRPr="00B379D3" w:rsidRDefault="00B379D3" w:rsidP="00B379D3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Категория «</w:t>
      </w:r>
      <w:proofErr w:type="spellStart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горности</w:t>
      </w:r>
      <w:proofErr w:type="spellEnd"/>
      <w:r w:rsidRPr="00B379D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»  </w:t>
      </w:r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— Ландшафты – высокогорные, среднегорные, низкогорные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равниные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13. Природные  условия и природные ресурсы.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Краткое описание: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умеренный климатический пояс, умеренно континентальная область от степей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лесостепей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лесной зоны, до высокогорных хвойных лесов, альпийских и субальпийских лугов, вечных снегов и ледников.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Среднегодовая температура воздуха: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9-11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° С.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Среднемесячная температура воздуха: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(январь — -3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°С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июль – 20-21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°С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Максимальная температура воздуха: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38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°С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Минимальная температура воздуха: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-35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°С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Среднемесячное количество осадков,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(январь — 45, июль — 120)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Среднегодовое количество осадков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850.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Среднегодовое количество жидких осадков (дождь,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 –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700 – 800, до 1600 – в горах.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Среднегодовое количество твердых осадков (снег, град,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– от 76 — на равнине, до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 250 – в горах.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Высота снежного покрова, см.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– от 18-20, до вечных снегов и ледников в горах.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Испаряемость, мм (или коэффициент увлажнения)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— от 0,4-0,6 в предгорье; до  1,4 —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горах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Длительность вегетационного периода: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до 200 дней (с марта по сентябрь)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Длительность засушливого периода: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35-40 дней (июнь, июль)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Ветры: преобладающие направления, скорость: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— направление ветров с юго-запада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на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северо-восток, ср. скорость 2,5 м/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                                                                               максимальная – 18-20м/с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Количество солнечных дней (год):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192.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Рельеф: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Предгорные холмистые равнины плато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Силтанука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». Хребты —  Лесистый, Пастбищный, Скалистый, слабо выраженный Боковой и Главный водораздельный Кавказский хребет. Высочайшая вершина  гора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Уилпата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– 4638м,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уган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– 4489м,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г.Лабода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– 4314м,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г.Уаза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– 3529м.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Растительный покров по высотным поясам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Леса: краткое описание: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Леса выполняют важные почвозащитные,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водоохранные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курортно-оздоровительные,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рекрационные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средообразующие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функции. Они источник древесины таких ценных пород,  как бук восточный, клен, ясень и т.д. Кроме этого в лесах произрастает много плодовых, орехоплодных, технических и лекарственных растении, медоносов. Буковые леса являются местом обитания кабана, медведя, косули, а чистые реки – местом размножения ценных пород рыб (форель). Древесно-кустарниковая растительность верхней границы лесов служит кормом в зимний период для тура кавказского и серны.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Общая площадь (км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2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227,5.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Типы лесов и их площади (км2, га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буковые (17000 га), грабовые (334га), березовые (2212га), сосновые (3258га), ольха занимает 1122 га, липа –1083 га, лещина –318 га, клен-370 га и т.д.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Категории лесов : леса  1 группы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относятся к категории 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водоохранных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 противоэрозийных, санитарно-гигиенических , лесопарковых 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Общий запас древесины, м3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: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4590,6 тыс.м3.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Динамика площади лесов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(за период, по которому есть данные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 последние несколько десятилетий площадь лесов  сохраняется.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Горные луга: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Общая площадь природных кормовых угодий занимает 22,8 % всех сельскохозяйственных земель. В составе этих угодий преобладают  горные сенокосы и пастбища. Основное хозяйственное предназначение горных пастбищ было отгонное скотоводство. Последние годы многие пастбища и сенокосы запущены, местами выбиты скотом.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Растительность природных пастбищ и сенокосов составляют злаковые, бобовые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разнотравно-злаковые  травостои. Основными типами лугов являются: альпийские пустынные,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мезофильные</w:t>
      </w:r>
      <w:proofErr w:type="spellEnd"/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суховатые, субальпийские 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мезофильные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субальпийские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остепненные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 послелесные 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мезофильные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остепненные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луга с различной урожайностью от 3 до 6,5 ц/га сухой поедаемой массы.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Общая площадь  (км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2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–37,5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Горные степи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:  расположены  в долине реки Урух  с нагорными ксерофитами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.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Площадь около 10 км2.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>Биоразнообрази</w:t>
      </w:r>
      <w:proofErr w:type="gramStart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>е-</w:t>
      </w:r>
      <w:proofErr w:type="gramEnd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 xml:space="preserve"> достаточное большое. Действуют лесоохотничьи хозяйства и национальный парк «Алания».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Общее количество видов –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более 2000.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видов сосудистых растений-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25.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видов  животных по типам (млекопитающих, птиц и т.д.)-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грызуны-7, млекопитающие –12, копытные- 6, птицы- 10.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Водные виды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: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форель, усач,  карп в искусственных водоемах.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Дикорастущие лекарственные растени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я-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девясил высокий,  папоротник , ромашка кавказская, зверобой, тысячелистник, рододендрон , шиповник, барбарис, облепиха, черника, ежевика и т.д.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Угрожающие вид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ы-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амброзия,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гумай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Мигрирующие вид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ы-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 основном это птицы, грызуны и обитатели  высокогорья-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 проявляют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сезонные миграции.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Эндемичные вид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ы-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улар кавказский , тур , серна, рысь.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Исчезнувшие вид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ы-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олень кавказский, леопард 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Виды, занесенные в Красную книг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фазан, улар, ястреб, норка, куница, беркут, сапсан.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Из растений – ель восточная, береза Радде, первоцвет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Лескенский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колокольчик доломитовый, хмелеграб, рододендрон, облепиха, барбарис,  папоротник, ромашка, брусника.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Почвы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Типы почв –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черноземы выщелоченные среднемощные глинистые и суглинистые, изредка слабо оподзоленные,  горно-лесные бурые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дерновые и дерново-глеевые , серые  лесные, горно-степные, горно-лесные , горно – луговые.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Дерновые почвы относятся к плодородным структурным почвам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вместе с  черноземными выщелоченными почвами . Менее плодородные серые лесные и  горно-степные почвы.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Водные ресурсы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Реки  (количество, названия, источники питания, годовой сток в км3)-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крупнейшая река Урух с притоками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Хазнидон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Чиколинка</w:t>
      </w:r>
      <w:proofErr w:type="spellEnd"/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Лескен,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Касалгкун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 Питание грунтовое и ледниково-осадочное. Годовой сток  реки Урух 24520 км3.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Озера (количество, названия, площадь акватории, объем в км3)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Водохранилища (количество, река, название, площадь акватории, объем в км3)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Болота (местоположение – горные, долинные; тип – верховые, низинные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верховые в предгорьях  и низинах.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Источники минеральных вод (количество, названия, состав, годовой дебет в км3)-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Минеральные источники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: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Хумес</w:t>
      </w:r>
      <w:proofErr w:type="spellEnd"/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Тана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.. Состав и годовой  дебет не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иследован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Ледники (местоположение, площадь, объем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самый крупный ледник Кавказа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Караугом-39,6м2.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Использование свежей воды, проблемы (текст)-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в селах горной полосы надо строить водопроводные линии с разводкой. В Чиколе, Лескене,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Сурх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Дигоре,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Толдзгуне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требуется капитальный ремонт водопроводных сетей.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Полезные ископаемые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 –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песчано-гравийные смеси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глины, пески, известняк.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Перечень месторождений-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пойма реки Урух. (инертные материалы),  южнее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сел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.Ч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икола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(глина), в местности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Калух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большие залежи известняка.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Опасные природные  явления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: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зимний период  часты лавины в горной части района. Населенные пункты воздействию лавин не подвержены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.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Лавины сходят на дорогу в районе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Урухского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каньона, между селениями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Ахсау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Стур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-Дигора. Есть оползни по автодороге Чикола-Мацута.( 29-ый  км., 30-ый  км.)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камнепад . В летний период таяние ледников и частые дожди  вызывают подъем уровня реки Урух. В отдельных местах (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с.с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Фаснал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Вакац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Махческ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 иногда вода  размывает полотно дороги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разрушает мосты.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На территории района спасательной службы нет.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lastRenderedPageBreak/>
        <w:t>14. Памятники природы.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Это отдельные природные объекты, представляющие эстетическую, научно-познавательную, историческую ценность, экзотические проявления природных процессов.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На территории района наиболее значимыми памятниками природы являются: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1.Источник минеральной воды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Хумес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»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по химическому составу типа «Нарзан», южнее от базы отдыха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Россельмаш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 в 1,5-2 км., включен в реестр памятников природы  Решением исполкома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Ирафского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райсовета народных депутатов от 13.01.1987г.№7.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       2.Жила древних пород-кератофиров с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палеофауной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 нижнего, среднего и верхнего лейаса (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Дигорское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ущелье,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.С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мадихох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       3.Урухская пещера-расположена в  долине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.У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рух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в начале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коньюна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Ахсинта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», у тоннеля по дороге Чикола-Мацута, пещера трехэтажная, с мощным потоком во время сильных дождей.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4.Гора Уаза-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хох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., западнее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.Д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онифарс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-останец известняков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песчанников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          5.Караугомский сосновый бор,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Фаснальский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сосновый бор.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6.Фастагское озеро (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Фастагское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ущелье).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       7.Донисарское озеро (долина реки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Даргонком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8.Гуларское озеро.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9.Пещера святилища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Дигори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Изад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».(В одном километре севернее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.З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адалеск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).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10.Танадонский минеральный источник.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11. Роща хмелеграба севернее с.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 12.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Караугомский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ледник.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 13. Три кургана, в двух км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 юго-западу от с. Чикола.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15. Демографические  показатели на  01.01.2014 г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Общая численность населения района составляет     </w:t>
      </w: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– 15 772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Какое место район занимает по численности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населения среди районов республики  —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последнее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Плотность населения     — </w:t>
      </w: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11,8 чел/км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Возрастная структура населения.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91"/>
      </w:tblGrid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2630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10-19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1840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20-29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2231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30-39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1944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2314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1742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60-69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1033</w:t>
            </w:r>
          </w:p>
        </w:tc>
      </w:tr>
      <w:tr w:rsidR="00B379D3" w:rsidRPr="00B379D3" w:rsidTr="00B379D3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Старше 70 лет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2038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Численность всего населения (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тыс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.ч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ел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). (мужчин/женщин)                         -15,772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                                                                                                                             -7,515/8,257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Численность постоянного населени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я(</w:t>
      </w:r>
      <w:proofErr w:type="spellStart"/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тыс.чел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.,%)(мужчин/женщин)- 15,772; 7,595/8,257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городского населения, %-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сельского населения, %-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семей-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4373.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lastRenderedPageBreak/>
        <w:t>Половозрастная структура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Лица моложе возраста трудоспособного (моложе 16 лет)-2250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Лица в возрасте трудоспособном: 9028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мужчины: 16-59.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4749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женщины: 16-54.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4279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Лица в возрасте старше трудоспособного: 3442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человек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br/>
        <w:t>—    мужчины: старше 60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1138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женщины: старше 55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2304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Социальный состав населения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—          Население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Ирафского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района                    -15772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Население в трудоспособном возрасте      -9028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Население старше трудоспособного возраста  -3442 человека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Дети дошкольного возраста                        -1430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Школьники                                                     -1989 человек,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 Экономически активное население          — 2745 человек                                                                                                                                        Служащие                                                   -1757 человек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Рабочие                                                       -109 человек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 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Сельхозработники</w:t>
      </w:r>
      <w:proofErr w:type="spellEnd"/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в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т.ч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 фермеры             -263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Малое предпринимательство                        — 616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Безработное население                                 — 6181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Зарегистрированные безработные                          — 850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Пенсионеры                                                   -6092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В том числе: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—          Инвалиды                                                        — 563 человека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По старости                                                     -4660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По утере кормильца                                         -384 человека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—         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Гос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.п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енсии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                                                       — 485 человек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Ветераны ВОВ                                                  — 28 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Инвалиды ВОВ (участники ВОВ)                   — 5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Участники афганской и чеченской войн        -125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—          Участники ликвидации аварии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Чернобыльской АЭС                                  —  16 человек,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Всего семей                                                   -4382 семей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 Многодетные семьи                                     -405 семей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Число родившихся (чел.)</w:t>
      </w: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:                     2010г.                 2011г.            2012 г.       2013 г.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Всего  —                                                         165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    175                      115          99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 1000 человек населения        — 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10,5                11,1                      7,3          6,3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Смертность (чел):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Всего  —                             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229                212                    215           237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 1000 чел. населения —    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14,5               13,4                    13,6         15,1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Естественный прирост (чел)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 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-37                -37                     -98          -138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u w:val="single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Число браков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.</w:t>
      </w: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—         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98                 124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                 117          77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Число разводов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                                     28                   22                      25          30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lastRenderedPageBreak/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16. Национальный состав: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Перечень национальностей, численность, %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от обшей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численности населения.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5"/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Осетины –              15476      98,16%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Русские —                    123       0,77%.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Турки —                       117       0,7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Курды —                     28.        0,17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Узбеки-                     10          0,06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грузины —                    8          0,05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украинцы —                  2         0,01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таджики —                 2          0,01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других национальностей- 10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0,06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%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;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Владеющие: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-языком своей национальности (число, %) –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-государственным языком (число, %)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100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-другим (число, %)-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0,9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17. Религиозные конфессии: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Исповедываемые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религии: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Ислам, Православие с элементами язычества.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Количество культовых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сооружении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(церквей, мечетей, молельных домов и др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.)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                 2 мечети (Чикола, Лескен).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lastRenderedPageBreak/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18. Занятость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Численность занятых на предприятиях и организациях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 государственных  —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502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-муниципальных   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в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т.ч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 культура, образование, здравоохранение)-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1627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-частных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 ,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кооперативных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616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-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совместных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с иностранным капиталом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занятых на малых предприятиях в % от общей численности населения в трудоспособном возрасте  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9028)    — 6,8%.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Численность </w:t>
      </w:r>
      <w:proofErr w:type="gramStart"/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занятых</w:t>
      </w:r>
      <w:proofErr w:type="gramEnd"/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в экономике по отраслям (число, %)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от числа трудоспособного возраста (7893)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Промышленность  -65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2,28%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С/Х                         -231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8,12%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Строительство      -57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2%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Транспорт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81   2,8%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Торговля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216  7,59%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Бытовое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обслуживание        -19 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0,67%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Здравоохранение  -232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8,03%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Образование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919    32,3%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Культура                —  206    7,2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Другие                    — 820   28,9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Численность незанятого трудоспособного населения (число, %)- 6181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  68,5%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В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т.ч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 зарегистрированных безработных     —  859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  9,41%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19. Уровень жизни населения (руб.)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Величина прожиточного минимума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—         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общая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 -6643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руб.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для трудоспособного населения       -7191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руб.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для пенсионеров                                 -5229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руб.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детей                                                   -6387 руб.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Уровень бедности (удельный вес населения с денежными доходами ниже величины   прожиточного минимума)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58%.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Среднемесячная заработная плата                -7230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Средний размер месячных пенсии               -5065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р.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Средний размер месячных пособий (дет.)   -15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0 рублей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20. Жилищные условия населения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общей площади на душу населения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2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Населенные пункты с водопроводом,%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3960 квартир и подворий в 10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                                                                       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селах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равнинной части района,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90,5%.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Населенные пункты с канализацией,%                          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Ч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икола (частично) –27 %.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Населенные пункты с электричеством,%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100%.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домов с АТС,%                           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2850, 65%.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жилищного фонда, оборудованного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холодной и горячей водой,%             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3960 домов; 90,5% (горячая вода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из  газовой колонки).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сетевым и сжиженным газом, %                                     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90,3%  + 413 (9,5%  —  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 сжиженный газ)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Доля населения, не имеющего доступ к источникам чистой воды, %-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21. Образование                                                              2010         2011      2012     2013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дошкольных учреждений                                       — 8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       -8           -8             8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детей (число,%)                                                  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474           -501        -520       -526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педагогов (число,%)                                              -76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       -76         -76         — 76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общеобразовательных учреждений                      -13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       -13         -13        -13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учащихся (число, %)            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2073         -1989      -1994     -1943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педагогов (число, %)                                            -279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        -279      -279         -279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Число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учреждении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начального профессионального образования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учащихся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                           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педагогов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                          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средних специальных учебных заведений           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учащихся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,%)                                                                            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педагогов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,%)                                                                            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Население с высшим образованием (число, %)                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2895,  18%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Население с незаконченным высшим образованием (число, %)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643 , 4%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Население со средним специальным образованием (число,%)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2091 , 13%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Население со средним образованием (число,%)                                         –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6434 , 39,9%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Население с неполным средним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образовании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(число,%)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3217, 20%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Население с начальным образованием (число,%)                  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804 , 5%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домов ребенка                                                             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детей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,%)                                                                                   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домо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интернатов для детей                                     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детей (число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,%)                                                                                   —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школ-интернатов для детей:                                        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них детей:                                                                                                   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35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детей и подростков, оставшихся без попечения родителей (число,%)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 -72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Образовательные учреждения для детей с ограниченными возможностями здоровья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  <w:t xml:space="preserve">Число общеобразовательных </w:t>
      </w:r>
      <w:proofErr w:type="gramStart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  <w:t>учреждении</w:t>
      </w:r>
      <w:proofErr w:type="gramEnd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  <w:t>, имеющих учебные кабинеты с ПК       -13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учащихся в средних школах и специальных (начальных и средних)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профессиональных  учреждениях, подготавливающих работников:       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 сельского хозяйства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лесного хозяйства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—          экологических служб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гостиничного и иного туристского бизнеса.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22. Здравоохранение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врачей —                     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52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среднего медперсонала– 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164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Число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больничных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учреждении —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1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Число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амбулаторно-поликлинических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учреждении– 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5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станции скорой медпомощи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1+ ( 2 подстанции в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с.с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.Л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ескен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Мацута).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роддомов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одно отделение на 10 коек.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фельдшерско-акушерских пунктов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абортов (число на 1000 женщин в возрасте 15-49 лет)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 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Число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профилактикически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осмотренного населения – 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4680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Число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обратившихся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за медицинской помощью-: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стационар –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 3255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                в амбулаторн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поликлинические учреждения       —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4671,    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 xml:space="preserve">Заболеваемость          </w:t>
      </w:r>
      <w:proofErr w:type="gramStart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>-н</w:t>
      </w:r>
      <w:proofErr w:type="gramEnd"/>
      <w:r w:rsidRPr="00B379D3">
        <w:rPr>
          <w:rFonts w:ascii="Helvetica" w:eastAsia="Times New Roman" w:hAnsi="Helvetica" w:cs="Helvetica"/>
          <w:b/>
          <w:bCs/>
          <w:color w:val="000000"/>
          <w:spacing w:val="-15"/>
          <w:sz w:val="32"/>
          <w:szCs w:val="32"/>
          <w:lang w:eastAsia="ru-RU"/>
        </w:rPr>
        <w:t>а 1000 ч.  —                                                    347,3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Перечень; особо отметить наиболее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распространенные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В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т.ч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Эндемические заболевания             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16,2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наркологические расстройства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-0,6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психические расстройства                                                                          -0,9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инвалидность                                   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-30,8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туберкулез                                         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-1,23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онкозаболевания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-2,7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венерические заболевания              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-1,9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23. Культура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театров                                   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 народных театра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музеев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музей – святилище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Задалески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Нана»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с.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</w:t>
      </w:r>
      <w:proofErr w:type="spell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библиотек          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15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кинотеатров       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домов культуры                      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19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местных газет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радиоточек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1024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телевизоров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4500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Местное телевещание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Местные художественные ансамбли –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1 народный ансамбль песни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танца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,в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окальная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группа, ансамбль народных инструментов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Памятники истории и культуры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Общий текст: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в районе большое количество памятников истории,  культуры, архитектуры и археологии. Значительное их количество расположено в горной части района. Общее их состояние  таково, что большинство из них нуждается в реставрации, приведении в порядок, особой охране. Недостаточная  работа ведется по их популяризации. На территории района зарегистрировано 65 памятников истории, культуры и архитектуры федерального значения, а 36 – регионального значения. Административные поселения: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Задалеское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(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с.с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.Д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онифарс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Ханаз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Лезгор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) 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Галиатское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lastRenderedPageBreak/>
        <w:t>(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с.с.Камунта,Галиат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),,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с.Фаснал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-это целые комплексы памятников истории , культуры, архитектуры под открытым небом. На равнинной части района  имеется несколько десятков курганов и курганных групп, могильников эпохи бронзы и средних веков. В горной части района много сторожевых башен,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склеповых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могильников, святилищ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постройки домов раннего и средневекового периода, усадьбы. Из памятников археологии наиболее значимым является могильник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Кобанской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культуры (7-4 век до н.э.) в районе селения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Донифарс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а  в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.З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адалеск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— музей – святилище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Задалески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Нана».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 24. Туризм, отдых, спорт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Территория района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ее ландшафт , природа, погодные условия , горные поселения, памятники природы, истории и культуры представляют хорошую базу для развития туризма, спорта, организованного отдыха.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районе санаториев и домов отдыха нет.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Турбазы и базы отдыха: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1.ООО «Турбаза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Дзинага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», работает сезонно (летне-осенний период)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,ч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исло мест- 450.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2.ОАО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Дигория-Россельмаш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работает сезонно (летне-осенний период),число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мест-220.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3.ООО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«Комы-Арт», работает в летне-осенний период, 180 мест.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4.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База отдыха Таганрогского радиотехнического института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работает сезонно,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 около 70-   80 мест.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Гостиниц  и альплагерей нет.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       В районе один стадион с трибунами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футбольное поле), 15 спортивных площадок, специализированных спортивных залов –5, спортивных залов в средних школах –11. Общее состояние спортивных сооружени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й-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удовлетворительное.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 Туристические маршруты и тропы: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lastRenderedPageBreak/>
        <w:t>Турбаза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Дзинага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 —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Караугомский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ледник,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Харес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Бартуй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Билагидон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Таймази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и т.д.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25. Торговля и общественное питание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Торговля и общественное питание в районе представлено частными предприятиями и предприятиями потребкооперации.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торговых точек: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— 155.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Кооперативные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21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Государственные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Индивидуальные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134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точек общественного питания: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кооперативные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государственные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индивидуальные                      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12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26. Услуги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Предприятия бытового обслуживания:  О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дно предприятие бытового обслуживания, расположено в районном центре. Оно в муниципальной собственности, оказывает бытовые услуги по 7 видам: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933"/>
        <w:gridCol w:w="839"/>
        <w:gridCol w:w="839"/>
        <w:gridCol w:w="839"/>
        <w:gridCol w:w="1037"/>
        <w:gridCol w:w="2422"/>
      </w:tblGrid>
      <w:tr w:rsidR="00B379D3" w:rsidRPr="00B379D3" w:rsidTr="00B379D3"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Вид оказываемой услуги</w:t>
            </w:r>
          </w:p>
        </w:tc>
        <w:tc>
          <w:tcPr>
            <w:tcW w:w="57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Объем оказываемых услуг (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B379D3" w:rsidRPr="00B379D3" w:rsidTr="00B379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2013/2012                 (%)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109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Парикмахерские услуги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112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Маникюр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164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Косметологические услуги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134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бытовой техники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Столярный цех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81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163</w:t>
            </w:r>
          </w:p>
        </w:tc>
      </w:tr>
      <w:tr w:rsidR="00B379D3" w:rsidRPr="00B379D3" w:rsidTr="00B379D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           Итого: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115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Среднесписочная численность работников:2012 год- 19 чел.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2013 год-11 чел.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27. Землепользование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Землепользователи, количество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Городские муниципалитеты            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Сельские муниципалитеты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14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Индивидуальные крестьянские хозяйства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264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Сельскохозяйственные предприятия                           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Лесные хозяйства 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  3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Промышленные и транспортные предприятия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  4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Организации природоохранного назначения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  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Структура земельного фонда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Всего земель,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(совпадает с общей площадью административной единицы)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137618 га.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Из них: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 xml:space="preserve">Сельскохозяйственные угодья,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                                  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54638 га.,  39,7%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Леса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                  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28745 га,  16,5 %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Кустарники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2499 га.,  1,8 %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Неудобные земли (скалы, ледники, овраги, осыпи и т.д.) га, %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43017 га, 31,2%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Под водными объектами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748 га,    0,5%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Под строениями, дорогами и т.д.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  %)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1488га,  1,07%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Нарушенные техногенной деятельностью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 — ——-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Под полигонами отходов, свалками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%)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8 га,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Особо охраняемые природные территории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ООПТ),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Национальный парк «Алания»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га, %)        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54900га, 39,9%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 xml:space="preserve">Сельскохозяйственные угодья, </w:t>
      </w:r>
      <w:proofErr w:type="gramStart"/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:                                                             — 54638га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Из них: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Пашни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 от площади с/х  угодий)                       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12178 га, 22,2%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Под многолетними культурами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 от площади с/х угодий)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336га,    0,6%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Сенокосы (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 % от площади с/х угодий)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6466га, 11,8%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Пастбища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га, % от площади с/х угодий)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35658га,  65,2%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Залежи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га, % от площади с/х угодий)                                           — ——-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Сильно эродированные земли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га, % от угодий)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11623га,  21,2%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Списанные земли ( Земли, выведенные из с/х оборота )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,г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а, % от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площади с/х угодий                                                                                      ——-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Средний размер земельного участка в личном пользовании,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  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0,25га.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( личного подсобные хозяйства)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Состояние угодий: краткая характеристика  состояния пахотных угодий и пастбищ: —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равнинная часть района находится в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лес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луговой зоне с преобладанием бурых оподзоленных и неоподзоленных, дерново- оподзоленных глеевых почв. Механический состав почв  тяжелый, содержание азота низкое, фосфора — среднее, отличаются высокой  кислотностью. Содержание гумуса – 6 – 8% . Пахотные угодья засорены карантинной сорной растительностью (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гумай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амброзия).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В горной части района преобладают горно — луговые субальпийские и альпийские почвы. Имеется определенная часть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горно-лесных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, слабых подзолистых и горно-степных почв. Пастбища в угнетенном состоянии, отличаются большой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тропинчатостью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и не поедаемой сорной растительностью.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28. Экономические показатели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Обеспеченность эл/энергией (показатели  на душу населения):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-1,3 тыс. квт/чел.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29. Промышленность и малое предпринимательство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  <w:t> </w:t>
      </w:r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Предприятия:   ООО «</w:t>
      </w:r>
      <w:proofErr w:type="spellStart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Ирафская</w:t>
      </w:r>
      <w:proofErr w:type="spellEnd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 xml:space="preserve"> швейная фабрика»- работает в стабильном режиме,  ОАО «</w:t>
      </w:r>
      <w:proofErr w:type="spellStart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Чико</w:t>
      </w:r>
      <w:proofErr w:type="spellEnd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 xml:space="preserve">»-производство на котором носит сезонный характер, </w:t>
      </w:r>
      <w:proofErr w:type="spellStart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Ирафская</w:t>
      </w:r>
      <w:proofErr w:type="spellEnd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 xml:space="preserve"> типография в течени</w:t>
      </w:r>
      <w:proofErr w:type="gramStart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и</w:t>
      </w:r>
      <w:proofErr w:type="gramEnd"/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 xml:space="preserve"> нескольких лет не функционирует работники вынуждены уйти в неоплачиваемые отпуска.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Добывающие: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Перерабатывающие: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ОАО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Чико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»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Производит минеральную столовую воду, безалкогольные напитки, слабо алкогольные напитки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консервы плодоовощные.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Энергетика,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 xml:space="preserve">в 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т.ч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 мини ГЭС,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  1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другие,                                            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Цеха народных ремесел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Транспортные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малых предприятий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220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Основные показатели, характеризующие деятельность малых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предприятий (без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микропредприятий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 на  01.01. 2014 года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tbl>
      <w:tblPr>
        <w:tblW w:w="73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1275"/>
      </w:tblGrid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малых предприятий, ед.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220</w:t>
            </w:r>
          </w:p>
        </w:tc>
      </w:tr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действующих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160</w:t>
            </w:r>
          </w:p>
        </w:tc>
      </w:tr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Предприниматели без образования юридического лица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235</w:t>
            </w:r>
          </w:p>
        </w:tc>
      </w:tr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631</w:t>
            </w:r>
          </w:p>
        </w:tc>
      </w:tr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 организаций,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39,9</w:t>
            </w:r>
          </w:p>
        </w:tc>
      </w:tr>
      <w:tr w:rsidR="00B379D3" w:rsidRPr="00B379D3" w:rsidTr="00B379D3">
        <w:trPr>
          <w:jc w:val="center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в основной капитал,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5,4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Малыми предприятиями района произведено продукции и оказано услуг в 2014 году на 39,9 млн. рублей, уплачено налогов в бюджеты всех уровней более 4 млн. рублей. Однако ограниченность инвестиций в основной капитал малых предприятий и доступа субъектов малого предпринимательства к кредитным ресурсам, недостаточный уровень финансирования экономических программ негативно отражаются на показателях финансового состояния малых предприятий и эффективности всего сектора экономики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Ирафского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района.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br w:type="textWrapping" w:clear="all"/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                 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                       30. Сельское хозяйство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(по стандартным показателям)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 xml:space="preserve">Структура посевных площадей по хозяйствам </w:t>
      </w:r>
      <w:proofErr w:type="spell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Ирафского</w:t>
      </w:r>
      <w:proofErr w:type="spellEnd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 xml:space="preserve"> района</w:t>
      </w:r>
    </w:p>
    <w:tbl>
      <w:tblPr>
        <w:tblW w:w="11382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17"/>
        <w:gridCol w:w="1417"/>
        <w:gridCol w:w="1276"/>
        <w:gridCol w:w="1004"/>
        <w:gridCol w:w="839"/>
        <w:gridCol w:w="992"/>
        <w:gridCol w:w="851"/>
        <w:gridCol w:w="1417"/>
      </w:tblGrid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Наименование хозяйств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Всего пашни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Кукуруза н/з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Однолетн</w:t>
            </w:r>
            <w:proofErr w:type="spellEnd"/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Кормовая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Многолетн</w:t>
            </w:r>
            <w:proofErr w:type="spellEnd"/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ие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травы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н/с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ие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травы прошлых лет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«Аврора»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66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Ираф-агро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65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К-з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Гетоева</w:t>
            </w:r>
            <w:proofErr w:type="spellEnd"/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К-з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Ираф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210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ГУСХП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Даргавский</w:t>
            </w:r>
            <w:proofErr w:type="spellEnd"/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«Союз»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87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Дидинат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Акберди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«ДДААФ»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«Урожай»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Тайсаев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Гиши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«Удача»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К-з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лет октября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Цоков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428</w:t>
            </w: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226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83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428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Поголовье скота (голов)</w:t>
      </w:r>
    </w:p>
    <w:tbl>
      <w:tblPr>
        <w:tblW w:w="10773" w:type="dxa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691"/>
        <w:gridCol w:w="716"/>
        <w:gridCol w:w="622"/>
        <w:gridCol w:w="595"/>
        <w:gridCol w:w="596"/>
        <w:gridCol w:w="596"/>
        <w:gridCol w:w="478"/>
        <w:gridCol w:w="592"/>
        <w:gridCol w:w="599"/>
        <w:gridCol w:w="564"/>
        <w:gridCol w:w="564"/>
        <w:gridCol w:w="604"/>
        <w:gridCol w:w="604"/>
        <w:gridCol w:w="616"/>
        <w:gridCol w:w="679"/>
      </w:tblGrid>
      <w:tr w:rsidR="00B379D3" w:rsidRPr="00B379D3" w:rsidTr="005E44C9">
        <w:trPr>
          <w:trHeight w:val="864"/>
        </w:trPr>
        <w:tc>
          <w:tcPr>
            <w:tcW w:w="1983" w:type="dxa"/>
            <w:vMerge w:val="restart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2417" w:type="dxa"/>
            <w:gridSpan w:val="3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коров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Молочных коров</w:t>
            </w:r>
          </w:p>
        </w:tc>
        <w:tc>
          <w:tcPr>
            <w:tcW w:w="2058" w:type="dxa"/>
            <w:gridSpan w:val="3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2259" w:type="dxa"/>
            <w:gridSpan w:val="3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Лошади</w:t>
            </w:r>
          </w:p>
        </w:tc>
      </w:tr>
      <w:tr w:rsidR="00B379D3" w:rsidRPr="00B379D3" w:rsidTr="005E44C9"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СПССК «Урожай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vMerge w:val="restart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ЯКИООО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Ираф-</w:t>
            </w: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агроКРС</w:t>
            </w:r>
            <w:proofErr w:type="spellEnd"/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405,0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293,4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301,2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133,3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ООО «Аврора»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Таторс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56,4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ПК «Союз»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2897,0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3024,0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гиши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Ип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Гадзаонов</w:t>
            </w:r>
            <w:proofErr w:type="spellEnd"/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КФХ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Темур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Ип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Гацалов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ИП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Бабочиев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ХОЗЯЙСТВАМ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2131,0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176,2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3719,0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3849,0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203,8</w:t>
            </w:r>
          </w:p>
        </w:tc>
      </w:tr>
      <w:tr w:rsidR="00B379D3" w:rsidRPr="00B379D3" w:rsidTr="005E44C9">
        <w:tc>
          <w:tcPr>
            <w:tcW w:w="198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РАЙОНУ</w:t>
            </w:r>
          </w:p>
        </w:tc>
        <w:tc>
          <w:tcPr>
            <w:tcW w:w="82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1512,0</w:t>
            </w:r>
          </w:p>
        </w:tc>
        <w:tc>
          <w:tcPr>
            <w:tcW w:w="85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2448,0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1119,0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456,0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71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3719,0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3849,0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1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33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808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203,8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Производство и реализация молока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65"/>
        <w:gridCol w:w="865"/>
        <w:gridCol w:w="782"/>
        <w:gridCol w:w="865"/>
        <w:gridCol w:w="865"/>
        <w:gridCol w:w="782"/>
        <w:gridCol w:w="865"/>
        <w:gridCol w:w="865"/>
        <w:gridCol w:w="782"/>
      </w:tblGrid>
      <w:tr w:rsidR="00B379D3" w:rsidRPr="00B379D3" w:rsidTr="00B379D3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Средний удой коровы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Реализация,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тн</w:t>
            </w:r>
            <w:proofErr w:type="spellEnd"/>
          </w:p>
        </w:tc>
      </w:tr>
      <w:tr w:rsidR="00B379D3" w:rsidRPr="00B379D3" w:rsidTr="00B379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%</w:t>
            </w: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Таторс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4928,0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2234,0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45,2</w:t>
            </w: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Ираф-агро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699,2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4290,0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2,5</w:t>
            </w: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«Урожай»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557,0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808,5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145,2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3503,0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4960,0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778,5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155,7</w:t>
            </w: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4288,0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Бабочиев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6878,0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5577,0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487,0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158,6</w:t>
            </w: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Гадзаонов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5671,0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D3" w:rsidRPr="00B379D3" w:rsidTr="00B379D3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РАЙОНУ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1927,2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1884,2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4584,0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1717,1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1805,0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105,1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Районированные сорта наиболее распространенных культур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1.Кукуруза    —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ЗПСК   — 677; ЗПСК –433; Краснодарская- 382, 420,410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;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РОСС-209, 299;</w:t>
      </w: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НС-444.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2.Озимая пшениц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а-</w:t>
      </w:r>
      <w:proofErr w:type="gramEnd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РУФА, РУССА, КНЯЖНА , ДОНСКАЯ ЮБИЛЕЙНАЯ 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ПОБЕДА-50.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3.Озимый ячмен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ь-</w:t>
      </w:r>
      <w:proofErr w:type="gramEnd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СТИМУЛ, КОЗЫРЬ, БОГАТЫРЬ.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4.Картофел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ь-</w:t>
      </w:r>
      <w:proofErr w:type="gramEnd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САНТЕ, РОМАНО, ВОЛЖАНКА, ВОЛЖСКИЙ, ЖУКОВСКИЙ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                     УДАЧА.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5.Подсолнечни</w:t>
      </w:r>
      <w:proofErr w:type="gramStart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к-</w:t>
      </w:r>
      <w:proofErr w:type="gramEnd"/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КУБАНСКИЙ-930, ТРИУМФ, РОДНИК, ФЛАГМАН, ЛИДЕР,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МАСТЕР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,М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АХАОН.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Вывоз/ввоз сельскохозяйственной продукции (перечень, объем):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вывозится около 17000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 зерна, 400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 мяса, 800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молока.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Сельскохозяйственная техника</w:t>
      </w: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(Кол-во единиц техники по видам):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2370"/>
        <w:gridCol w:w="2145"/>
      </w:tblGrid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 т. ч. в личных хозяйствах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42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Сеялки зерновые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—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Сеялки кукурузные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6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Культиваторы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23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18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Опрыскиватели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8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Бороны дисковые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B379D3" w:rsidRPr="00B379D3" w:rsidTr="00B379D3"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Картофелесажалки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before="100" w:beforeAutospacing="1"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5"/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Состояние техники удовлетворительное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pacing w:val="-15"/>
          <w:sz w:val="36"/>
          <w:szCs w:val="36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sz w:val="36"/>
          <w:szCs w:val="36"/>
          <w:u w:val="single"/>
          <w:lang w:eastAsia="ru-RU"/>
        </w:rPr>
        <w:t>Внесение минеральных удобрений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Количество вносимых удобрений (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.)  </w:t>
      </w:r>
      <w:r w:rsidRPr="00B379D3">
        <w:rPr>
          <w:rFonts w:ascii="Georgia" w:eastAsia="Times New Roman" w:hAnsi="Georgia" w:cs="Times New Roman"/>
          <w:b/>
          <w:bCs/>
          <w:i/>
          <w:iCs/>
          <w:color w:val="555555"/>
          <w:sz w:val="24"/>
          <w:szCs w:val="24"/>
          <w:lang w:eastAsia="ru-RU"/>
        </w:rPr>
        <w:t>2013 г.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Всего:                                                       2116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Органических                                        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Азотных                                           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1346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Фосфорных                                               77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0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тн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Использование пестицидов                    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4600 кг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 том числе —      Гербицидов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4600 кг.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Фунгицидов                   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Инсектицидов               —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31. Транспорт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</w:pPr>
      <w:r w:rsidRPr="00B379D3">
        <w:rPr>
          <w:rFonts w:ascii="Helvetica" w:eastAsia="Times New Roman" w:hAnsi="Helvetica" w:cs="Helvetica"/>
          <w:b/>
          <w:bCs/>
          <w:color w:val="000000"/>
          <w:spacing w:val="-15"/>
          <w:kern w:val="36"/>
          <w:sz w:val="38"/>
          <w:szCs w:val="38"/>
          <w:lang w:eastAsia="ru-RU"/>
        </w:rPr>
        <w:t>Число грузовых  автомобилей                                    </w:t>
      </w:r>
      <w:r w:rsidRPr="00B379D3">
        <w:rPr>
          <w:rFonts w:ascii="Helvetica" w:eastAsia="Times New Roman" w:hAnsi="Helvetica" w:cs="Helvetica"/>
          <w:b/>
          <w:bCs/>
          <w:i/>
          <w:iCs/>
          <w:color w:val="000000"/>
          <w:spacing w:val="-15"/>
          <w:kern w:val="36"/>
          <w:sz w:val="38"/>
          <w:szCs w:val="38"/>
          <w:lang w:eastAsia="ru-RU"/>
        </w:rPr>
        <w:t>— 263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автобусов         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11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маршрутных такси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— 31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легковых автомобилей                   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1443 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Число автомобилей в частном пользовании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1421   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Протяженность путей сообщения: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Автодороги (категории автодорог,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)                       453,6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Горные тропы,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              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115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Аэропорты (категории)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Вертолетные площадки                                             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нет 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Трубопроводы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вид, км)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u w:val="single"/>
          <w:lang w:eastAsia="ru-RU"/>
        </w:rPr>
        <w:t>газопроводы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           256,7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32. Состояние ЖКХ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888"/>
        <w:gridCol w:w="1872"/>
        <w:gridCol w:w="1908"/>
        <w:gridCol w:w="1885"/>
      </w:tblGrid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водопроводных линий (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сетиканализации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(км).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газопровода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Чикола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Советское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Лескен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</w:t>
            </w:r>
            <w:proofErr w:type="spell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-Дигора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Хазнидон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Урух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Толдзгун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Урух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Ахсарисар</w:t>
            </w:r>
            <w:proofErr w:type="spellEnd"/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B379D3" w:rsidRPr="00B379D3" w:rsidTr="00B379D3">
        <w:tc>
          <w:tcPr>
            <w:tcW w:w="82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району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33. Состояние автомобильных дорог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B379D3" w:rsidRPr="00B379D3" w:rsidTr="00B379D3">
        <w:tc>
          <w:tcPr>
            <w:tcW w:w="475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автомобильных дорог местного значения в 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379D3" w:rsidRPr="00B379D3" w:rsidTr="00B379D3">
        <w:tc>
          <w:tcPr>
            <w:tcW w:w="475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по району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453,6</w:t>
            </w:r>
          </w:p>
        </w:tc>
      </w:tr>
      <w:tr w:rsidR="00B379D3" w:rsidRPr="00B379D3" w:rsidTr="00B379D3">
        <w:tc>
          <w:tcPr>
            <w:tcW w:w="475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Дороги, находящиеся на балансе района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</w:tr>
      <w:tr w:rsidR="00B379D3" w:rsidRPr="00B379D3" w:rsidTr="00B379D3">
        <w:tc>
          <w:tcPr>
            <w:tcW w:w="475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</w:t>
            </w:r>
            <w:proofErr w:type="gramStart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  на балансе сельских поселений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311,7</w:t>
            </w:r>
          </w:p>
        </w:tc>
      </w:tr>
      <w:tr w:rsidR="00B379D3" w:rsidRPr="00B379D3" w:rsidTr="00B379D3">
        <w:tc>
          <w:tcPr>
            <w:tcW w:w="4755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дорог, не отвечающих нормативным требованиям в общей протяженности дорог</w:t>
            </w:r>
          </w:p>
        </w:tc>
        <w:tc>
          <w:tcPr>
            <w:tcW w:w="4770" w:type="dxa"/>
            <w:shd w:val="clear" w:color="auto" w:fill="auto"/>
            <w:vAlign w:val="bottom"/>
            <w:hideMark/>
          </w:tcPr>
          <w:p w:rsidR="00B379D3" w:rsidRPr="00B379D3" w:rsidRDefault="00B379D3" w:rsidP="00B379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49,3 %</w:t>
            </w:r>
          </w:p>
        </w:tc>
      </w:tr>
    </w:tbl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lastRenderedPageBreak/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  34.Связь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Виды связи, доля  населенных пунктов, обеспеченных видами связи, %  — 97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—         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Почтовая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14 отделений связи, обслуживают 30 населенных пунктов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телефонная     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9 АТС в т. ч. 8 цифровых, 3300 абонентов.                               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проводное вещание    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охватывает села равниной части района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радиовещание             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на всей территории  района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телевидение   —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телевещание на всей территории района (ЦТ и ГТРК Алания)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спутниковая связь   —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отсутствует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сотовая связь           —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охватывает села равниной части района (МТС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,М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ЕГАФОН,БИЛАЙН)                                                                                                     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электронная почта  —   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действует,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—          . Интернет. —       1400  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пользователей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           </w:t>
      </w: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Размещение муниципальных заказов в 2013 году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По результатам проведенных в 2013 году 6 открытых аукционов в электронной форме и 2 запросов котировок было заключено 8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муниипальных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контрактов на общую сумму 22 698  тыс.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руб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) на выполнение строительн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ремонтных работ на муниципальных объектах здравоохранения 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образования;по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ремонту и содержанию муниципальных дорог.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35. Этнографические особенности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В прежние (до 20-30-х годов 20 века) времена регулирование общественных отношений  осуществлялось общинным собранием (сход) или выборным органом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(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Ныхас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). В эти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органы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как правило входили старейшины  и избирались авторитетные люди.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Правила поведения определялись по адату ( свод правил)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.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Каждое сословие, социальная группа  подчинялись общепринятым правилам  норм поведения  и морали Главными были  уважение к старшему и женщине, четкое </w:t>
      </w: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lastRenderedPageBreak/>
        <w:t>разграничение того, что позволительно каждой социальной группе. В настоящее время нормы и правила поведения  подчинены и регламентируются  существующими законами общества.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u w:val="single"/>
          <w:lang w:eastAsia="ru-RU"/>
        </w:rPr>
        <w:t>Традиционные ремесла, рукоделие, кухня, медицина.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Обработка  шерсти, шкур и кож, дерева, рогов, кости, металла. Из шерсти ткали сукно, выделывали войлок, одежду. Кожу использовали для одежды, обуви. Рога применялись для изготовления орудий труда, бокалов и т.д.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а кости шли на поделки и украшения.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Из дерева изготавливали мебель (шкафы), столы, стулья, кровати, топчаны) инвентарь (соха, бороны, вилы, грабли, сани, повозки, седла).</w:t>
      </w:r>
      <w:proofErr w:type="gramEnd"/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Металл применялся в кузнечном деле для изготовления предметов хозяйственного назначения и в военном деле.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Рукоделием занимались женщины. Распространены были прядение и ткачество, вязание из шерсти, художественное шитье.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В народной медицине широко использовались лекарственные травы  и настойки из них, жиры (медвежий, козий, барсучий), мед, чеснок.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Переломы, вывихи и другие травмы лечили «костоправы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народные умельцы, как правило унаследовавшие это умение.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Традиционная кухня осетин не отличается большим разнообразием, однако в ней присутствует своя отличительность.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Помимо хлеба пшеничного, чурека (лепешка из кукурузной муки), мяса, большое распространение имеют пироги ( с разной начинкой)., в том числе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фидджынта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», с начинкой из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рубленного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мяса, шашлык, соус-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лывза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 Изысканным блюдом является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дзыкка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» (каша из сливок). Напитк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пиво осетинское, квас хлебный, арака (самогон).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Поэзия и песни до времен становления письменности существовали в виде легенд, сказок, причитаний, колыбельных песен и т.д.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 Главное в этом были и остаются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Нартские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сказани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я-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народный эпос. Песнопение  в основном хорово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е-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один, два певца солируют, остальные подпевают. Тематика 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песен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как правило на  исторические и героические темы.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     Есть так же немало обрядовых и других песен (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походные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свадебные, праздничные и т.д.).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      Танцы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-м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ассовый танец «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Симд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», танец приглашения-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Хонга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, другие танцы. Они отличаются высоким уровнем хореографии, подчеркивают национальный характер (сдержанность, грациозность, характерность и т.д.).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Из местных праздников (помимо светских) в среде мусульман главными являются «Ураза-байрам», «Курбан-байрам»,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Мовлид</w:t>
      </w:r>
      <w:proofErr w:type="spellEnd"/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»-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день рождения пророка Магомета.  Среди другой части населения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–п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очитание «Святого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Георгия»в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дни </w:t>
      </w: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lastRenderedPageBreak/>
        <w:t>празднования 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Джеоргуба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». Широко отмечаются праздники и святыни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: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Фацбаданта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Фарон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Уацилла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Задалески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Нана»,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Дигори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изад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», «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Узунаг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» и т.д.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Известные люди, родившиеся в районе: </w:t>
      </w:r>
      <w:proofErr w:type="spellStart"/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Золоев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Т.М.- дважды Лауреат Государственной премии СССР, нефтяник;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Баликоев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У.А.- лауреат Государственной премии СССР, строитель;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Лагкути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Б.Т.- зам. Наркома обороны СССР;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Боллоев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Т.К. – президент пивоваренной компании «Балтика»;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Дзарасов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Т.С. – доктор экономических наук, зав. Кафедрой АН РФ;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Гадаев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Л.Т.- скульптор;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Соскиев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В.Б.- скульптор, Член-корреспондент Российской академии художеств;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Исаев М.И. – Академик АН РФ, филолог;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Макоев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А.А. – Герой Советского Союза;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Боллоева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П.Е.- Герой Социалистического труда;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Гацолаев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В.А – Генерал-лейтенант ракетных войск;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Гатагов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С.Б. – Генерал </w:t>
      </w:r>
      <w:proofErr w:type="gram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–м</w:t>
      </w:r>
      <w:proofErr w:type="gram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айор медицинской службы;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Кадохов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В.Т. – Член Совета Федерации Федерального Собрания РФ, доктор экономических наук;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Фадзаев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А.С. – Депутат Государственной  Думы РФ, 2- кратный Олимпийский чемпион по вольной борьбе, </w:t>
      </w:r>
      <w:proofErr w:type="spellStart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Гацалов</w:t>
      </w:r>
      <w:proofErr w:type="spellEnd"/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 xml:space="preserve"> Х.С. Олимпийский чемпион по вольной борьбе.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36.Охрана природы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К числу особо охраняемых памятников относятся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: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Национальный парк «Алания»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,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площадью 54,9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тыс.га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.,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Мацутинский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заказник, площадью 64,4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тыс.га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., Памятники природы ( см. пункт 14).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Все леса на территории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Ирафского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 района относятся к категории водо-охранных и почво-охранных, курортно </w:t>
      </w:r>
      <w:proofErr w:type="gram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оздоровительных</w:t>
      </w:r>
      <w:proofErr w:type="gram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 xml:space="preserve">, </w:t>
      </w:r>
      <w:proofErr w:type="spellStart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средообразующих</w:t>
      </w:r>
      <w:proofErr w:type="spellEnd"/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Бассейны реки Урух и ее притоков отнесены к водо-охранной зоне.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b/>
          <w:bCs/>
          <w:color w:val="555555"/>
          <w:sz w:val="24"/>
          <w:szCs w:val="24"/>
          <w:lang w:eastAsia="ru-RU"/>
        </w:rPr>
        <w:t>37. Общественные организации.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1.Профсоюзные организации трудовых коллективов.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2.Районная организация КПРФ.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3.Районная организация  партии «Единая Россия».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4.Районная организация партии «Справедливая Россия».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5. Районная организация партии «Патриоты России».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B379D3" w:rsidRPr="00B379D3" w:rsidRDefault="00B379D3" w:rsidP="00B379D3">
      <w:pPr>
        <w:spacing w:before="100" w:beforeAutospacing="1" w:after="300" w:line="240" w:lineRule="auto"/>
        <w:jc w:val="both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r w:rsidRPr="00B379D3">
        <w:rPr>
          <w:rFonts w:ascii="Georgia" w:eastAsia="Times New Roman" w:hAnsi="Georgia" w:cs="Times New Roman"/>
          <w:i/>
          <w:iCs/>
          <w:color w:val="555555"/>
          <w:sz w:val="24"/>
          <w:szCs w:val="24"/>
          <w:lang w:eastAsia="ru-RU"/>
        </w:rPr>
        <w:t>Источниками финансирования являются членские взносы.</w:t>
      </w:r>
    </w:p>
    <w:p w:rsidR="00790DE0" w:rsidRDefault="00790DE0"/>
    <w:sectPr w:rsidR="0079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674"/>
    <w:multiLevelType w:val="multilevel"/>
    <w:tmpl w:val="6C3E2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E14B8"/>
    <w:multiLevelType w:val="multilevel"/>
    <w:tmpl w:val="00366E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8"/>
    <w:rsid w:val="001D6980"/>
    <w:rsid w:val="005E44C9"/>
    <w:rsid w:val="00790DE0"/>
    <w:rsid w:val="00B04268"/>
    <w:rsid w:val="00B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D3"/>
  </w:style>
  <w:style w:type="paragraph" w:styleId="1">
    <w:name w:val="heading 1"/>
    <w:basedOn w:val="a"/>
    <w:link w:val="10"/>
    <w:uiPriority w:val="9"/>
    <w:qFormat/>
    <w:rsid w:val="00B37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7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7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379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7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7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79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379D3"/>
    <w:rPr>
      <w:b/>
      <w:bCs/>
    </w:rPr>
  </w:style>
  <w:style w:type="character" w:styleId="a4">
    <w:name w:val="Emphasis"/>
    <w:basedOn w:val="a0"/>
    <w:uiPriority w:val="20"/>
    <w:qFormat/>
    <w:rsid w:val="00B379D3"/>
    <w:rPr>
      <w:i/>
      <w:iCs/>
    </w:rPr>
  </w:style>
  <w:style w:type="paragraph" w:styleId="a5">
    <w:name w:val="Normal (Web)"/>
    <w:basedOn w:val="a"/>
    <w:uiPriority w:val="99"/>
    <w:unhideWhenUsed/>
    <w:rsid w:val="00B3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D3"/>
  </w:style>
  <w:style w:type="paragraph" w:styleId="1">
    <w:name w:val="heading 1"/>
    <w:basedOn w:val="a"/>
    <w:link w:val="10"/>
    <w:uiPriority w:val="9"/>
    <w:qFormat/>
    <w:rsid w:val="00B37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7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7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379D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7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7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79D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B379D3"/>
    <w:rPr>
      <w:b/>
      <w:bCs/>
    </w:rPr>
  </w:style>
  <w:style w:type="character" w:styleId="a4">
    <w:name w:val="Emphasis"/>
    <w:basedOn w:val="a0"/>
    <w:uiPriority w:val="20"/>
    <w:qFormat/>
    <w:rsid w:val="00B379D3"/>
    <w:rPr>
      <w:i/>
      <w:iCs/>
    </w:rPr>
  </w:style>
  <w:style w:type="paragraph" w:styleId="a5">
    <w:name w:val="Normal (Web)"/>
    <w:basedOn w:val="a"/>
    <w:uiPriority w:val="99"/>
    <w:unhideWhenUsed/>
    <w:rsid w:val="00B3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6779</Words>
  <Characters>38643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2019-02-25T06:40:00Z</dcterms:created>
  <dcterms:modified xsi:type="dcterms:W3CDTF">2019-02-25T07:02:00Z</dcterms:modified>
</cp:coreProperties>
</file>